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r>
        <w:t>北京汽车技师学院学生校服采购</w:t>
      </w:r>
      <w:r>
        <w:rPr>
          <w:rFonts w:hint="eastAsia"/>
        </w:rPr>
        <w:t>评选会</w:t>
      </w:r>
      <w:r>
        <w:t>公告</w:t>
      </w:r>
    </w:p>
    <w:p>
      <w:pPr>
        <w:pStyle w:val="21"/>
        <w:ind w:firstLine="440" w:firstLineChars="200"/>
      </w:pPr>
      <w:r>
        <w:t>根据《北京市人力资源和社会保障局关于开展北京市技工院校学生校服订购集中整治工作的通知》（京人社能字〔2025〕60 号）及相关采购规定，现就北京汽车技师学院学生校服采购项目发布公告，欢迎符合资格的供应商参与。</w:t>
      </w:r>
    </w:p>
    <w:p>
      <w:pPr>
        <w:pStyle w:val="3"/>
      </w:pPr>
      <w:r>
        <w:t>一、采购人信息</w:t>
      </w:r>
    </w:p>
    <w:p>
      <w:pPr>
        <w:pStyle w:val="21"/>
        <w:numPr>
          <w:ilvl w:val="0"/>
          <w:numId w:val="1"/>
        </w:numPr>
        <w:ind w:left="0" w:firstLine="0"/>
      </w:pPr>
      <w:r>
        <w:rPr>
          <w:b/>
          <w:bCs/>
        </w:rPr>
        <w:t>采购人名称</w:t>
      </w:r>
      <w:r>
        <w:t>：北京汽车技师学院</w:t>
      </w:r>
    </w:p>
    <w:p>
      <w:pPr>
        <w:pStyle w:val="21"/>
        <w:numPr>
          <w:ilvl w:val="0"/>
          <w:numId w:val="1"/>
        </w:numPr>
      </w:pPr>
      <w:r>
        <w:rPr>
          <w:b/>
          <w:bCs/>
        </w:rPr>
        <w:t>采购人地址</w:t>
      </w:r>
      <w:r>
        <w:t>：北京市大兴区采育镇经济开发区育英街 11 号</w:t>
      </w:r>
    </w:p>
    <w:p>
      <w:pPr>
        <w:pStyle w:val="21"/>
        <w:numPr>
          <w:ilvl w:val="0"/>
          <w:numId w:val="1"/>
        </w:numPr>
      </w:pPr>
      <w:r>
        <w:rPr>
          <w:b/>
          <w:bCs/>
        </w:rPr>
        <w:t>联系人及联系方式</w:t>
      </w:r>
      <w:r>
        <w:t>：</w:t>
      </w:r>
      <w:bookmarkStart w:id="0" w:name="OLE_LINK2"/>
      <w:bookmarkStart w:id="1" w:name="OLE_LINK1"/>
      <w:r>
        <w:t>陈磊，19910229221</w:t>
      </w:r>
    </w:p>
    <w:bookmarkEnd w:id="0"/>
    <w:bookmarkEnd w:id="1"/>
    <w:p>
      <w:pPr>
        <w:pStyle w:val="3"/>
      </w:pPr>
      <w:r>
        <w:t>二、项目基本信息</w:t>
      </w:r>
    </w:p>
    <w:p>
      <w:pPr>
        <w:pStyle w:val="21"/>
        <w:numPr>
          <w:ilvl w:val="0"/>
          <w:numId w:val="2"/>
        </w:numPr>
      </w:pPr>
      <w:r>
        <w:rPr>
          <w:b/>
          <w:bCs/>
        </w:rPr>
        <w:t>项目名称</w:t>
      </w:r>
      <w:r>
        <w:t>：北京汽车技师学院学生校服</w:t>
      </w:r>
      <w:r>
        <w:rPr>
          <w:rFonts w:hint="eastAsia"/>
        </w:rPr>
        <w:t>采购</w:t>
      </w:r>
    </w:p>
    <w:p>
      <w:pPr>
        <w:pStyle w:val="21"/>
        <w:numPr>
          <w:ilvl w:val="0"/>
          <w:numId w:val="2"/>
        </w:numPr>
      </w:pPr>
      <w:r>
        <w:rPr>
          <w:b/>
          <w:bCs/>
        </w:rPr>
        <w:t>采购内容</w:t>
      </w:r>
      <w:r>
        <w:t>：全院新生学生通用校服及分系别学生工作服</w:t>
      </w:r>
      <w:r>
        <w:rPr>
          <w:rFonts w:hint="eastAsia"/>
        </w:rPr>
        <w:t>；</w:t>
      </w:r>
    </w:p>
    <w:p>
      <w:pPr>
        <w:pStyle w:val="21"/>
        <w:numPr>
          <w:ilvl w:val="0"/>
          <w:numId w:val="2"/>
        </w:numPr>
      </w:pPr>
      <w:r>
        <w:rPr>
          <w:b/>
          <w:bCs/>
        </w:rPr>
        <w:t>预计采购数量</w:t>
      </w:r>
      <w:r>
        <w:t>：2025 年学生约 500 人，最终以实际人数为准；</w:t>
      </w:r>
    </w:p>
    <w:p>
      <w:pPr>
        <w:pStyle w:val="21"/>
        <w:numPr>
          <w:ilvl w:val="0"/>
          <w:numId w:val="2"/>
        </w:numPr>
      </w:pPr>
      <w:r>
        <w:rPr>
          <w:b/>
          <w:bCs/>
        </w:rPr>
        <w:t>服务周期</w:t>
      </w:r>
      <w:r>
        <w:t>：意向 36 个月（3 年），合同实行一年一签；</w:t>
      </w:r>
    </w:p>
    <w:p>
      <w:pPr>
        <w:pStyle w:val="21"/>
        <w:numPr>
          <w:ilvl w:val="0"/>
          <w:numId w:val="2"/>
        </w:numPr>
      </w:pPr>
      <w:r>
        <w:rPr>
          <w:b/>
          <w:bCs/>
        </w:rPr>
        <w:t>项目地点</w:t>
      </w:r>
      <w:r>
        <w:t>：北京市大兴区采育镇经济开发区育英街 11 号（修德楼三层会议室）；</w:t>
      </w:r>
    </w:p>
    <w:p>
      <w:pPr>
        <w:pStyle w:val="21"/>
        <w:numPr>
          <w:ilvl w:val="0"/>
          <w:numId w:val="2"/>
        </w:numPr>
      </w:pPr>
      <w:r>
        <w:rPr>
          <w:b/>
          <w:bCs/>
        </w:rPr>
        <w:t>评选时间</w:t>
      </w:r>
      <w:r>
        <w:t>：2025 年 8 月24 日 10:00；</w:t>
      </w:r>
    </w:p>
    <w:p>
      <w:pPr>
        <w:pStyle w:val="21"/>
        <w:numPr>
          <w:ilvl w:val="0"/>
          <w:numId w:val="2"/>
        </w:numPr>
      </w:pPr>
      <w:r>
        <w:rPr>
          <w:rFonts w:hint="eastAsia"/>
          <w:b/>
          <w:bCs/>
        </w:rPr>
        <w:t xml:space="preserve">报名时间:  </w:t>
      </w:r>
      <w:r>
        <w:rPr>
          <w:rFonts w:hint="eastAsia"/>
        </w:rPr>
        <w:t>截止2025年8月23日12:00前</w:t>
      </w:r>
    </w:p>
    <w:p>
      <w:pPr>
        <w:pStyle w:val="21"/>
        <w:numPr>
          <w:ilvl w:val="0"/>
          <w:numId w:val="2"/>
        </w:numPr>
        <w:rPr>
          <w:b/>
          <w:bCs/>
        </w:rPr>
      </w:pPr>
      <w:r>
        <w:rPr>
          <w:rFonts w:hint="eastAsia"/>
          <w:b/>
          <w:bCs/>
        </w:rPr>
        <w:t>校服具体规格、材质、数量及价格上限如下；</w:t>
      </w:r>
    </w:p>
    <w:p>
      <w:pPr>
        <w:pStyle w:val="4"/>
      </w:pPr>
      <w:r>
        <w:t>（一）学生校服（通用款，每人 1 套）</w:t>
      </w:r>
    </w:p>
    <w:tbl>
      <w:tblPr>
        <w:tblStyle w:val="14"/>
        <w:tblpPr w:leftFromText="180" w:rightFromText="180" w:vertAnchor="text" w:horzAnchor="page" w:tblpX="1779" w:tblpY="451"/>
        <w:tblOverlap w:val="never"/>
        <w:tblW w:w="8540"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 w:type="dxa"/>
          <w:bottom w:w="0" w:type="dxa"/>
          <w:right w:w="10" w:type="dxa"/>
        </w:tblCellMar>
      </w:tblPr>
      <w:tblGrid>
        <w:gridCol w:w="1084"/>
        <w:gridCol w:w="1386"/>
        <w:gridCol w:w="921"/>
        <w:gridCol w:w="2096"/>
        <w:gridCol w:w="651"/>
        <w:gridCol w:w="1331"/>
        <w:gridCol w:w="107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 w:type="dxa"/>
            <w:bottom w:w="0" w:type="dxa"/>
            <w:right w:w="10" w:type="dxa"/>
          </w:tblCellMar>
        </w:tblPrEx>
        <w:tc>
          <w:tcPr>
            <w:tcW w:w="8540" w:type="dxa"/>
            <w:gridSpan w:val="7"/>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学生校服（通用每人/1套）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 w:type="dxa"/>
            <w:bottom w:w="0" w:type="dxa"/>
            <w:right w:w="10" w:type="dxa"/>
          </w:tblCellMar>
        </w:tblPrEx>
        <w:trPr>
          <w:trHeight w:val="862" w:hRule="atLeast"/>
        </w:trPr>
        <w:tc>
          <w:tcPr>
            <w:tcW w:w="1084"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类别</w:t>
            </w:r>
          </w:p>
          <w:p>
            <w:pPr>
              <w:pStyle w:val="11"/>
              <w:spacing w:before="120" w:after="120" w:line="288" w:lineRule="auto"/>
              <w:jc w:val="center"/>
              <w:rPr>
                <w:rFonts w:ascii="Times New Roman" w:hAnsi="Times New Roman" w:eastAsia="仿宋_GB2312"/>
                <w:kern w:val="2"/>
                <w:szCs w:val="28"/>
              </w:rPr>
            </w:pPr>
          </w:p>
        </w:tc>
        <w:tc>
          <w:tcPr>
            <w:tcW w:w="138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款式</w:t>
            </w:r>
          </w:p>
        </w:tc>
        <w:tc>
          <w:tcPr>
            <w:tcW w:w="92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颜色</w:t>
            </w:r>
          </w:p>
        </w:tc>
        <w:tc>
          <w:tcPr>
            <w:tcW w:w="209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材质</w:t>
            </w:r>
          </w:p>
        </w:tc>
        <w:tc>
          <w:tcPr>
            <w:tcW w:w="65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数量</w:t>
            </w:r>
          </w:p>
        </w:tc>
        <w:tc>
          <w:tcPr>
            <w:tcW w:w="133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价格上限（元/套）</w:t>
            </w:r>
          </w:p>
        </w:tc>
        <w:tc>
          <w:tcPr>
            <w:tcW w:w="107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 w:type="dxa"/>
            <w:bottom w:w="0" w:type="dxa"/>
            <w:right w:w="10" w:type="dxa"/>
          </w:tblCellMar>
        </w:tblPrEx>
        <w:trPr>
          <w:trHeight w:val="1576" w:hRule="atLeast"/>
        </w:trPr>
        <w:tc>
          <w:tcPr>
            <w:tcW w:w="1084" w:type="dxa"/>
            <w:vMerge w:val="restart"/>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both"/>
              <w:rPr>
                <w:rFonts w:ascii="Times New Roman" w:hAnsi="Times New Roman" w:eastAsia="仿宋_GB2312"/>
                <w:kern w:val="2"/>
                <w:szCs w:val="28"/>
              </w:rPr>
            </w:pPr>
            <w:r>
              <w:rPr>
                <w:rFonts w:hint="eastAsia" w:ascii="Times New Roman" w:hAnsi="Times New Roman" w:eastAsia="仿宋_GB2312"/>
                <w:kern w:val="2"/>
                <w:szCs w:val="28"/>
              </w:rPr>
              <w:t>春秋运动服</w:t>
            </w:r>
          </w:p>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(1套）</w:t>
            </w:r>
          </w:p>
        </w:tc>
        <w:tc>
          <w:tcPr>
            <w:tcW w:w="138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both"/>
              <w:rPr>
                <w:rFonts w:ascii="Times New Roman" w:hAnsi="Times New Roman" w:eastAsia="仿宋_GB2312"/>
                <w:kern w:val="2"/>
                <w:szCs w:val="28"/>
              </w:rPr>
            </w:pPr>
            <w:r>
              <w:rPr>
                <w:rFonts w:hint="eastAsia" w:ascii="Times New Roman" w:hAnsi="Times New Roman" w:eastAsia="仿宋_GB2312"/>
                <w:kern w:val="2"/>
                <w:szCs w:val="28"/>
              </w:rPr>
              <w:t>带领运动服外套</w:t>
            </w:r>
          </w:p>
        </w:tc>
        <w:tc>
          <w:tcPr>
            <w:tcW w:w="92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both"/>
              <w:rPr>
                <w:rFonts w:ascii="Times New Roman" w:hAnsi="Times New Roman" w:eastAsia="仿宋_GB2312"/>
                <w:kern w:val="2"/>
                <w:szCs w:val="28"/>
              </w:rPr>
            </w:pPr>
            <w:r>
              <w:rPr>
                <w:rFonts w:hint="eastAsia" w:ascii="Times New Roman" w:hAnsi="Times New Roman" w:eastAsia="仿宋_GB2312"/>
                <w:kern w:val="2"/>
                <w:szCs w:val="28"/>
              </w:rPr>
              <w:t>蓝白色</w:t>
            </w:r>
          </w:p>
        </w:tc>
        <w:tc>
          <w:tcPr>
            <w:tcW w:w="209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聚酯纤维 + 棉混纺（耐磨易洗）</w:t>
            </w:r>
          </w:p>
        </w:tc>
        <w:tc>
          <w:tcPr>
            <w:tcW w:w="65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1件</w:t>
            </w:r>
          </w:p>
        </w:tc>
        <w:tc>
          <w:tcPr>
            <w:tcW w:w="1331" w:type="dxa"/>
            <w:vMerge w:val="restart"/>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both"/>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130</w:t>
            </w:r>
          </w:p>
        </w:tc>
        <w:tc>
          <w:tcPr>
            <w:tcW w:w="107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 w:type="dxa"/>
            <w:bottom w:w="0" w:type="dxa"/>
            <w:right w:w="10" w:type="dxa"/>
          </w:tblCellMar>
        </w:tblPrEx>
        <w:tc>
          <w:tcPr>
            <w:tcW w:w="1084" w:type="dxa"/>
            <w:vMerge w:val="continue"/>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rPr>
                <w:rFonts w:eastAsia="仿宋_GB2312"/>
                <w:kern w:val="2"/>
                <w:sz w:val="24"/>
                <w:szCs w:val="28"/>
              </w:rPr>
            </w:pPr>
          </w:p>
        </w:tc>
        <w:tc>
          <w:tcPr>
            <w:tcW w:w="138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both"/>
              <w:rPr>
                <w:rFonts w:ascii="Times New Roman" w:hAnsi="Times New Roman" w:eastAsia="仿宋_GB2312"/>
                <w:kern w:val="2"/>
                <w:szCs w:val="28"/>
              </w:rPr>
            </w:pPr>
            <w:r>
              <w:rPr>
                <w:rFonts w:hint="eastAsia" w:ascii="Times New Roman" w:hAnsi="Times New Roman" w:eastAsia="仿宋_GB2312"/>
                <w:kern w:val="2"/>
                <w:szCs w:val="28"/>
              </w:rPr>
              <w:t>运动服裤子</w:t>
            </w:r>
          </w:p>
        </w:tc>
        <w:tc>
          <w:tcPr>
            <w:tcW w:w="92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both"/>
              <w:rPr>
                <w:rFonts w:ascii="Times New Roman" w:hAnsi="Times New Roman" w:eastAsia="仿宋_GB2312"/>
                <w:kern w:val="2"/>
                <w:szCs w:val="28"/>
              </w:rPr>
            </w:pPr>
            <w:r>
              <w:rPr>
                <w:rFonts w:hint="eastAsia" w:ascii="Times New Roman" w:hAnsi="Times New Roman" w:eastAsia="仿宋_GB2312"/>
                <w:kern w:val="2"/>
                <w:szCs w:val="28"/>
              </w:rPr>
              <w:t>蓝色拼白线条</w:t>
            </w:r>
          </w:p>
        </w:tc>
        <w:tc>
          <w:tcPr>
            <w:tcW w:w="209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both"/>
              <w:rPr>
                <w:rFonts w:ascii="Times New Roman" w:hAnsi="Times New Roman" w:eastAsia="仿宋_GB2312"/>
                <w:kern w:val="2"/>
                <w:szCs w:val="28"/>
              </w:rPr>
            </w:pPr>
            <w:r>
              <w:rPr>
                <w:rFonts w:hint="eastAsia" w:ascii="Times New Roman" w:hAnsi="Times New Roman" w:eastAsia="仿宋_GB2312"/>
                <w:kern w:val="2"/>
                <w:szCs w:val="28"/>
              </w:rPr>
              <w:t>聚酯纤维 + 棉混纺（耐磨易洗）</w:t>
            </w:r>
          </w:p>
        </w:tc>
        <w:tc>
          <w:tcPr>
            <w:tcW w:w="65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1条</w:t>
            </w:r>
          </w:p>
        </w:tc>
        <w:tc>
          <w:tcPr>
            <w:tcW w:w="1331" w:type="dxa"/>
            <w:vMerge w:val="continue"/>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rPr>
                <w:rFonts w:eastAsia="仿宋_GB2312"/>
                <w:kern w:val="2"/>
                <w:sz w:val="24"/>
                <w:szCs w:val="28"/>
              </w:rPr>
            </w:pPr>
          </w:p>
        </w:tc>
        <w:tc>
          <w:tcPr>
            <w:tcW w:w="107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 w:type="dxa"/>
            <w:bottom w:w="0" w:type="dxa"/>
            <w:right w:w="10" w:type="dxa"/>
          </w:tblCellMar>
        </w:tblPrEx>
        <w:tc>
          <w:tcPr>
            <w:tcW w:w="1084"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冬季棉服</w:t>
            </w:r>
          </w:p>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（1套）</w:t>
            </w:r>
          </w:p>
        </w:tc>
        <w:tc>
          <w:tcPr>
            <w:tcW w:w="138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中短款，立领 + 可拆卸帽子，宽松版型，袖口收紧，下摆收紧</w:t>
            </w:r>
          </w:p>
        </w:tc>
        <w:tc>
          <w:tcPr>
            <w:tcW w:w="92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both"/>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黑色</w:t>
            </w:r>
          </w:p>
        </w:tc>
        <w:tc>
          <w:tcPr>
            <w:tcW w:w="209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both"/>
              <w:rPr>
                <w:rFonts w:ascii="Times New Roman" w:hAnsi="Times New Roman" w:eastAsia="仿宋_GB2312"/>
                <w:kern w:val="2"/>
                <w:szCs w:val="28"/>
              </w:rPr>
            </w:pPr>
          </w:p>
          <w:p>
            <w:pPr>
              <w:pStyle w:val="11"/>
              <w:spacing w:before="120" w:after="120" w:line="288" w:lineRule="auto"/>
              <w:jc w:val="both"/>
              <w:rPr>
                <w:rFonts w:ascii="Times New Roman" w:hAnsi="Times New Roman" w:eastAsia="仿宋_GB2312"/>
                <w:kern w:val="2"/>
                <w:szCs w:val="28"/>
              </w:rPr>
            </w:pPr>
          </w:p>
          <w:p>
            <w:pPr>
              <w:pStyle w:val="11"/>
              <w:spacing w:before="120" w:after="120" w:line="288" w:lineRule="auto"/>
              <w:jc w:val="both"/>
              <w:rPr>
                <w:rFonts w:ascii="Times New Roman" w:hAnsi="Times New Roman" w:eastAsia="仿宋_GB2312"/>
                <w:kern w:val="2"/>
                <w:szCs w:val="28"/>
              </w:rPr>
            </w:pPr>
            <w:r>
              <w:rPr>
                <w:rFonts w:hint="eastAsia" w:ascii="Times New Roman" w:hAnsi="Times New Roman" w:eastAsia="仿宋_GB2312"/>
                <w:kern w:val="2"/>
                <w:szCs w:val="28"/>
              </w:rPr>
              <w:t>100%涤纶，春亚纺，防风防泼水，门襟5号拉链</w:t>
            </w:r>
          </w:p>
        </w:tc>
        <w:tc>
          <w:tcPr>
            <w:tcW w:w="65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1 件</w:t>
            </w:r>
          </w:p>
        </w:tc>
        <w:tc>
          <w:tcPr>
            <w:tcW w:w="133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150</w:t>
            </w:r>
          </w:p>
        </w:tc>
        <w:tc>
          <w:tcPr>
            <w:tcW w:w="107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 w:type="dxa"/>
            <w:bottom w:w="0" w:type="dxa"/>
            <w:right w:w="10" w:type="dxa"/>
          </w:tblCellMar>
        </w:tblPrEx>
        <w:tc>
          <w:tcPr>
            <w:tcW w:w="1084"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夏季 T 恤</w:t>
            </w:r>
          </w:p>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（1套）</w:t>
            </w:r>
          </w:p>
        </w:tc>
        <w:tc>
          <w:tcPr>
            <w:tcW w:w="138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T恤（POLO）</w:t>
            </w:r>
          </w:p>
        </w:tc>
        <w:tc>
          <w:tcPr>
            <w:tcW w:w="92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枣红色</w:t>
            </w:r>
          </w:p>
        </w:tc>
        <w:tc>
          <w:tcPr>
            <w:tcW w:w="209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冰丝棉，小网眼，吸湿透汗针织面料</w:t>
            </w:r>
          </w:p>
        </w:tc>
        <w:tc>
          <w:tcPr>
            <w:tcW w:w="65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2 件</w:t>
            </w:r>
          </w:p>
        </w:tc>
        <w:tc>
          <w:tcPr>
            <w:tcW w:w="133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95</w:t>
            </w:r>
          </w:p>
        </w:tc>
        <w:tc>
          <w:tcPr>
            <w:tcW w:w="107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p>
        </w:tc>
      </w:tr>
    </w:tbl>
    <w:p>
      <w:pPr>
        <w:pStyle w:val="21"/>
      </w:pPr>
    </w:p>
    <w:p>
      <w:pPr>
        <w:pStyle w:val="4"/>
      </w:pPr>
      <w:r>
        <w:t>（二）学生工作服（分系别，每人 1 套）</w:t>
      </w:r>
    </w:p>
    <w:tbl>
      <w:tblPr>
        <w:tblStyle w:val="14"/>
        <w:tblpPr w:leftFromText="180" w:rightFromText="180" w:vertAnchor="text" w:horzAnchor="page" w:tblpX="1779" w:tblpY="451"/>
        <w:tblOverlap w:val="never"/>
        <w:tblW w:w="8540"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 w:type="dxa"/>
          <w:bottom w:w="0" w:type="dxa"/>
          <w:right w:w="10" w:type="dxa"/>
        </w:tblCellMar>
      </w:tblPr>
      <w:tblGrid>
        <w:gridCol w:w="1084"/>
        <w:gridCol w:w="1386"/>
        <w:gridCol w:w="921"/>
        <w:gridCol w:w="2096"/>
        <w:gridCol w:w="651"/>
        <w:gridCol w:w="1331"/>
        <w:gridCol w:w="107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 w:type="dxa"/>
            <w:bottom w:w="0" w:type="dxa"/>
            <w:right w:w="10" w:type="dxa"/>
          </w:tblCellMar>
        </w:tblPrEx>
        <w:tc>
          <w:tcPr>
            <w:tcW w:w="8540" w:type="dxa"/>
            <w:gridSpan w:val="7"/>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学生工作服（分系别每人/1套）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 w:type="dxa"/>
            <w:bottom w:w="0" w:type="dxa"/>
            <w:right w:w="10" w:type="dxa"/>
          </w:tblCellMar>
        </w:tblPrEx>
        <w:tc>
          <w:tcPr>
            <w:tcW w:w="1084"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类别</w:t>
            </w:r>
          </w:p>
        </w:tc>
        <w:tc>
          <w:tcPr>
            <w:tcW w:w="138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款式</w:t>
            </w:r>
          </w:p>
        </w:tc>
        <w:tc>
          <w:tcPr>
            <w:tcW w:w="92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颜色</w:t>
            </w:r>
          </w:p>
        </w:tc>
        <w:tc>
          <w:tcPr>
            <w:tcW w:w="209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材质</w:t>
            </w:r>
          </w:p>
        </w:tc>
        <w:tc>
          <w:tcPr>
            <w:tcW w:w="65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数量</w:t>
            </w:r>
          </w:p>
        </w:tc>
        <w:tc>
          <w:tcPr>
            <w:tcW w:w="133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价格上限</w:t>
            </w:r>
          </w:p>
        </w:tc>
        <w:tc>
          <w:tcPr>
            <w:tcW w:w="107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 w:type="dxa"/>
            <w:bottom w:w="0" w:type="dxa"/>
            <w:right w:w="10" w:type="dxa"/>
          </w:tblCellMar>
        </w:tblPrEx>
        <w:tc>
          <w:tcPr>
            <w:tcW w:w="1084" w:type="dxa"/>
            <w:vMerge w:val="restart"/>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汽车工程系、机电工程系学生工作服   （1套）</w:t>
            </w:r>
          </w:p>
        </w:tc>
        <w:tc>
          <w:tcPr>
            <w:tcW w:w="138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工服外套</w:t>
            </w:r>
          </w:p>
        </w:tc>
        <w:tc>
          <w:tcPr>
            <w:tcW w:w="92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深蓝色</w:t>
            </w:r>
          </w:p>
        </w:tc>
        <w:tc>
          <w:tcPr>
            <w:tcW w:w="209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T65/C35。纱支 45/1*22.6密度138*71</w:t>
            </w:r>
          </w:p>
        </w:tc>
        <w:tc>
          <w:tcPr>
            <w:tcW w:w="65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1件</w:t>
            </w:r>
          </w:p>
        </w:tc>
        <w:tc>
          <w:tcPr>
            <w:tcW w:w="1331" w:type="dxa"/>
            <w:vMerge w:val="restart"/>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130</w:t>
            </w:r>
          </w:p>
        </w:tc>
        <w:tc>
          <w:tcPr>
            <w:tcW w:w="107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 w:type="dxa"/>
            <w:bottom w:w="0" w:type="dxa"/>
            <w:right w:w="10" w:type="dxa"/>
          </w:tblCellMar>
        </w:tblPrEx>
        <w:tc>
          <w:tcPr>
            <w:tcW w:w="1084" w:type="dxa"/>
            <w:vMerge w:val="continue"/>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rPr>
                <w:rFonts w:eastAsia="仿宋_GB2312"/>
                <w:kern w:val="2"/>
                <w:sz w:val="24"/>
                <w:szCs w:val="28"/>
              </w:rPr>
            </w:pPr>
          </w:p>
        </w:tc>
        <w:tc>
          <w:tcPr>
            <w:tcW w:w="138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工服裤子</w:t>
            </w:r>
          </w:p>
        </w:tc>
        <w:tc>
          <w:tcPr>
            <w:tcW w:w="92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深蓝色</w:t>
            </w:r>
          </w:p>
        </w:tc>
        <w:tc>
          <w:tcPr>
            <w:tcW w:w="209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T65/C35。纱支 45/1*22.6密度138*71</w:t>
            </w:r>
          </w:p>
        </w:tc>
        <w:tc>
          <w:tcPr>
            <w:tcW w:w="65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1件</w:t>
            </w:r>
          </w:p>
        </w:tc>
        <w:tc>
          <w:tcPr>
            <w:tcW w:w="1331" w:type="dxa"/>
            <w:vMerge w:val="continue"/>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rPr>
                <w:rFonts w:eastAsia="仿宋_GB2312"/>
                <w:kern w:val="2"/>
                <w:sz w:val="24"/>
                <w:szCs w:val="28"/>
              </w:rPr>
            </w:pPr>
          </w:p>
        </w:tc>
        <w:tc>
          <w:tcPr>
            <w:tcW w:w="107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 w:type="dxa"/>
            <w:bottom w:w="0" w:type="dxa"/>
            <w:right w:w="10" w:type="dxa"/>
          </w:tblCellMar>
        </w:tblPrEx>
        <w:tc>
          <w:tcPr>
            <w:tcW w:w="1084" w:type="dxa"/>
            <w:vMerge w:val="continue"/>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rPr>
                <w:rFonts w:eastAsia="仿宋_GB2312"/>
                <w:kern w:val="2"/>
                <w:sz w:val="24"/>
                <w:szCs w:val="28"/>
              </w:rPr>
            </w:pPr>
          </w:p>
        </w:tc>
        <w:tc>
          <w:tcPr>
            <w:tcW w:w="138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工服T恤(POLO)</w:t>
            </w:r>
          </w:p>
        </w:tc>
        <w:tc>
          <w:tcPr>
            <w:tcW w:w="92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深蓝色</w:t>
            </w:r>
          </w:p>
        </w:tc>
        <w:tc>
          <w:tcPr>
            <w:tcW w:w="209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100%纯棉汗布</w:t>
            </w:r>
          </w:p>
        </w:tc>
        <w:tc>
          <w:tcPr>
            <w:tcW w:w="65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2件</w:t>
            </w:r>
          </w:p>
        </w:tc>
        <w:tc>
          <w:tcPr>
            <w:tcW w:w="133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95</w:t>
            </w:r>
          </w:p>
        </w:tc>
        <w:tc>
          <w:tcPr>
            <w:tcW w:w="107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 w:type="dxa"/>
            <w:bottom w:w="0" w:type="dxa"/>
            <w:right w:w="10" w:type="dxa"/>
          </w:tblCellMar>
        </w:tblPrEx>
        <w:tc>
          <w:tcPr>
            <w:tcW w:w="1084" w:type="dxa"/>
            <w:vMerge w:val="restart"/>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both"/>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商贸服务系工作服（1套）</w:t>
            </w:r>
          </w:p>
        </w:tc>
        <w:tc>
          <w:tcPr>
            <w:tcW w:w="138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西服上衣（成衣）</w:t>
            </w:r>
          </w:p>
        </w:tc>
        <w:tc>
          <w:tcPr>
            <w:tcW w:w="92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黑色</w:t>
            </w:r>
          </w:p>
        </w:tc>
        <w:tc>
          <w:tcPr>
            <w:tcW w:w="209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both"/>
              <w:rPr>
                <w:rFonts w:ascii="Times New Roman" w:hAnsi="Times New Roman" w:eastAsia="仿宋_GB2312"/>
                <w:kern w:val="2"/>
                <w:szCs w:val="28"/>
              </w:rPr>
            </w:pPr>
            <w:r>
              <w:rPr>
                <w:rFonts w:hint="eastAsia" w:ascii="Times New Roman" w:hAnsi="Times New Roman" w:eastAsia="仿宋_GB2312"/>
                <w:kern w:val="2"/>
                <w:szCs w:val="28"/>
              </w:rPr>
              <w:t>T/R聚酯纤维</w:t>
            </w:r>
          </w:p>
        </w:tc>
        <w:tc>
          <w:tcPr>
            <w:tcW w:w="65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1件</w:t>
            </w:r>
          </w:p>
        </w:tc>
        <w:tc>
          <w:tcPr>
            <w:tcW w:w="1331" w:type="dxa"/>
            <w:vMerge w:val="restart"/>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225</w:t>
            </w:r>
          </w:p>
        </w:tc>
        <w:tc>
          <w:tcPr>
            <w:tcW w:w="1071" w:type="dxa"/>
            <w:vMerge w:val="restart"/>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both"/>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西服外套与裤子选用偏厚重，不选用轻薄面料。</w:t>
            </w:r>
          </w:p>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量订人数占总体约10%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 w:type="dxa"/>
            <w:bottom w:w="0" w:type="dxa"/>
            <w:right w:w="10" w:type="dxa"/>
          </w:tblCellMar>
        </w:tblPrEx>
        <w:tc>
          <w:tcPr>
            <w:tcW w:w="1084" w:type="dxa"/>
            <w:vMerge w:val="continue"/>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rPr>
                <w:rFonts w:eastAsia="仿宋_GB2312"/>
                <w:kern w:val="2"/>
                <w:sz w:val="24"/>
                <w:szCs w:val="28"/>
              </w:rPr>
            </w:pPr>
          </w:p>
        </w:tc>
        <w:tc>
          <w:tcPr>
            <w:tcW w:w="138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西服裤子（成衣）</w:t>
            </w:r>
          </w:p>
        </w:tc>
        <w:tc>
          <w:tcPr>
            <w:tcW w:w="92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黑色</w:t>
            </w:r>
          </w:p>
        </w:tc>
        <w:tc>
          <w:tcPr>
            <w:tcW w:w="209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T/R聚酯纤维</w:t>
            </w:r>
          </w:p>
        </w:tc>
        <w:tc>
          <w:tcPr>
            <w:tcW w:w="65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1件</w:t>
            </w:r>
          </w:p>
        </w:tc>
        <w:tc>
          <w:tcPr>
            <w:tcW w:w="1331" w:type="dxa"/>
            <w:vMerge w:val="continue"/>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rPr>
                <w:rFonts w:eastAsia="仿宋_GB2312"/>
                <w:kern w:val="2"/>
                <w:sz w:val="24"/>
                <w:szCs w:val="28"/>
              </w:rPr>
            </w:pPr>
          </w:p>
        </w:tc>
        <w:tc>
          <w:tcPr>
            <w:tcW w:w="1071" w:type="dxa"/>
            <w:vMerge w:val="continue"/>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rPr>
                <w:rFonts w:eastAsia="仿宋_GB2312"/>
                <w:kern w:val="2"/>
                <w:sz w:val="24"/>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 w:type="dxa"/>
            <w:bottom w:w="0" w:type="dxa"/>
            <w:right w:w="10" w:type="dxa"/>
          </w:tblCellMar>
        </w:tblPrEx>
        <w:tc>
          <w:tcPr>
            <w:tcW w:w="1084" w:type="dxa"/>
            <w:vMerge w:val="continue"/>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rPr>
                <w:rFonts w:eastAsia="仿宋_GB2312"/>
                <w:kern w:val="2"/>
                <w:sz w:val="24"/>
                <w:szCs w:val="28"/>
              </w:rPr>
            </w:pPr>
          </w:p>
        </w:tc>
        <w:tc>
          <w:tcPr>
            <w:tcW w:w="138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半袖衬衣</w:t>
            </w:r>
          </w:p>
        </w:tc>
        <w:tc>
          <w:tcPr>
            <w:tcW w:w="92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白色</w:t>
            </w:r>
          </w:p>
        </w:tc>
        <w:tc>
          <w:tcPr>
            <w:tcW w:w="209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T/C，50C以上衬衣面料</w:t>
            </w:r>
          </w:p>
        </w:tc>
        <w:tc>
          <w:tcPr>
            <w:tcW w:w="65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1件</w:t>
            </w:r>
          </w:p>
        </w:tc>
        <w:tc>
          <w:tcPr>
            <w:tcW w:w="1331" w:type="dxa"/>
            <w:vMerge w:val="continue"/>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rPr>
                <w:rFonts w:eastAsia="仿宋_GB2312"/>
                <w:kern w:val="2"/>
                <w:sz w:val="24"/>
                <w:szCs w:val="28"/>
              </w:rPr>
            </w:pPr>
          </w:p>
        </w:tc>
        <w:tc>
          <w:tcPr>
            <w:tcW w:w="1071" w:type="dxa"/>
            <w:vMerge w:val="continue"/>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rPr>
                <w:rFonts w:eastAsia="仿宋_GB2312"/>
                <w:kern w:val="2"/>
                <w:sz w:val="24"/>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 w:type="dxa"/>
            <w:bottom w:w="0" w:type="dxa"/>
            <w:right w:w="10" w:type="dxa"/>
          </w:tblCellMar>
        </w:tblPrEx>
        <w:trPr>
          <w:trHeight w:val="338" w:hRule="atLeast"/>
        </w:trPr>
        <w:tc>
          <w:tcPr>
            <w:tcW w:w="1084" w:type="dxa"/>
            <w:vMerge w:val="continue"/>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rPr>
                <w:rFonts w:eastAsia="仿宋_GB2312"/>
                <w:kern w:val="2"/>
                <w:sz w:val="24"/>
                <w:szCs w:val="28"/>
              </w:rPr>
            </w:pPr>
          </w:p>
        </w:tc>
        <w:tc>
          <w:tcPr>
            <w:tcW w:w="138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p>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搭配</w:t>
            </w:r>
          </w:p>
        </w:tc>
        <w:tc>
          <w:tcPr>
            <w:tcW w:w="92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男生为蓝白色条纹领带，女生为蓝粉色花色丝巾</w:t>
            </w:r>
          </w:p>
        </w:tc>
        <w:tc>
          <w:tcPr>
            <w:tcW w:w="2096"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南韩丝</w:t>
            </w:r>
          </w:p>
        </w:tc>
        <w:tc>
          <w:tcPr>
            <w:tcW w:w="651" w:type="dxa"/>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pStyle w:val="11"/>
              <w:spacing w:before="120" w:after="120" w:line="288" w:lineRule="auto"/>
              <w:jc w:val="center"/>
              <w:rPr>
                <w:rFonts w:ascii="Times New Roman" w:hAnsi="Times New Roman" w:eastAsia="仿宋_GB2312"/>
                <w:kern w:val="2"/>
                <w:szCs w:val="28"/>
              </w:rPr>
            </w:pPr>
            <w:r>
              <w:rPr>
                <w:rFonts w:hint="eastAsia" w:ascii="Times New Roman" w:hAnsi="Times New Roman" w:eastAsia="仿宋_GB2312"/>
                <w:kern w:val="2"/>
                <w:szCs w:val="28"/>
              </w:rPr>
              <w:t>1条</w:t>
            </w:r>
          </w:p>
        </w:tc>
        <w:tc>
          <w:tcPr>
            <w:tcW w:w="1331" w:type="dxa"/>
            <w:vMerge w:val="continue"/>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rPr>
                <w:rFonts w:eastAsia="仿宋_GB2312"/>
                <w:kern w:val="2"/>
                <w:sz w:val="24"/>
                <w:szCs w:val="28"/>
              </w:rPr>
            </w:pPr>
          </w:p>
        </w:tc>
        <w:tc>
          <w:tcPr>
            <w:tcW w:w="1071" w:type="dxa"/>
            <w:vMerge w:val="continue"/>
            <w:tcBorders>
              <w:top w:val="single" w:color="000000" w:sz="6" w:space="0"/>
              <w:left w:val="single" w:color="000000" w:sz="6" w:space="0"/>
              <w:bottom w:val="single" w:color="000000" w:sz="6" w:space="0"/>
              <w:right w:val="single" w:color="000000" w:sz="6" w:space="0"/>
            </w:tcBorders>
            <w:tcMar>
              <w:top w:w="60" w:type="dxa"/>
              <w:left w:w="120" w:type="dxa"/>
              <w:bottom w:w="30" w:type="dxa"/>
              <w:right w:w="120" w:type="dxa"/>
            </w:tcMar>
          </w:tcPr>
          <w:p>
            <w:pPr>
              <w:rPr>
                <w:rFonts w:eastAsia="仿宋_GB2312"/>
                <w:kern w:val="2"/>
                <w:sz w:val="24"/>
                <w:szCs w:val="28"/>
              </w:rPr>
            </w:pPr>
          </w:p>
        </w:tc>
      </w:tr>
    </w:tbl>
    <w:p>
      <w:pPr>
        <w:pStyle w:val="4"/>
      </w:pPr>
      <w:r>
        <w:t>（</w:t>
      </w:r>
      <w:r>
        <w:rPr>
          <w:rFonts w:hint="eastAsia"/>
        </w:rPr>
        <w:t>三</w:t>
      </w:r>
      <w:r>
        <w:t>）质量要求</w:t>
      </w:r>
    </w:p>
    <w:p>
      <w:pPr>
        <w:pStyle w:val="21"/>
        <w:numPr>
          <w:ilvl w:val="0"/>
          <w:numId w:val="3"/>
        </w:numPr>
      </w:pPr>
      <w:r>
        <w:t>校服应符合《中小学生校服》（GB/T31888-2015）、《国家纺织产品基本安全技术规范》（GB18401-2010）、《婴幼儿及儿童纺织产品安全技术规范》（GB31701-2015）《消费品使用说明第4部分：纺织品和服装》（GB/T5296 .4-2012）、《纺织品纤维含量的标识》（GB/T29862-2013）、《纤维制品质量监督管理办法》（国家质量监督检验检疫总局令第178号）等相关标准和法规的要求，反光材料应符合《中小学生交通安全反光校服》（GB/T28468-2012）的标准和要求。</w:t>
      </w:r>
    </w:p>
    <w:p>
      <w:pPr>
        <w:pStyle w:val="21"/>
        <w:numPr>
          <w:ilvl w:val="0"/>
          <w:numId w:val="3"/>
        </w:numPr>
        <w:ind w:left="0" w:firstLine="0"/>
      </w:pPr>
      <w:r>
        <w:t>每件校服要具备齐全的成衣合格标识并有法定检验机构出具的本批次成衣质量检验合格报告。企业的检测、运输及其他相关费用由供货企业承担。</w:t>
      </w:r>
    </w:p>
    <w:p>
      <w:pPr>
        <w:pStyle w:val="21"/>
        <w:numPr>
          <w:ilvl w:val="0"/>
          <w:numId w:val="3"/>
        </w:numPr>
        <w:ind w:left="0" w:firstLine="0"/>
      </w:pPr>
      <w:r>
        <w:t>中标的校服供应商提供的校服样品将由学校进行封存，以后每批校服到校后，均要与样品进行比对，如有任何偏差，则全部退回厂家。</w:t>
      </w:r>
    </w:p>
    <w:p>
      <w:pPr>
        <w:pStyle w:val="21"/>
        <w:numPr>
          <w:ilvl w:val="0"/>
          <w:numId w:val="3"/>
        </w:numPr>
        <w:ind w:left="0" w:firstLine="0"/>
      </w:pPr>
      <w:r>
        <w:t>校服供应商要有专门的售后服务团队，及时响应学校和学生家长的咨询、投诉和建议，在接到反馈后 24小时内给予答复，5个工作日内解决问题。</w:t>
      </w:r>
    </w:p>
    <w:p>
      <w:pPr>
        <w:pStyle w:val="21"/>
        <w:numPr>
          <w:ilvl w:val="0"/>
          <w:numId w:val="3"/>
        </w:numPr>
        <w:ind w:left="0" w:firstLine="0"/>
      </w:pPr>
      <w:r>
        <w:t>提供一定期限的质保服务，质保期内免费维修或退换因质量问题损坏的校服。</w:t>
      </w:r>
    </w:p>
    <w:p>
      <w:pPr>
        <w:pStyle w:val="3"/>
      </w:pPr>
      <w:r>
        <w:t>三、供应商资格要求及资料提交</w:t>
      </w:r>
    </w:p>
    <w:p>
      <w:pPr>
        <w:pStyle w:val="21"/>
        <w:numPr>
          <w:ilvl w:val="0"/>
          <w:numId w:val="0"/>
        </w:numPr>
        <w:ind w:left="0" w:firstLine="0"/>
      </w:pPr>
      <w:r>
        <w:t>（一）提交时间：2025年8月2</w:t>
      </w:r>
      <w:r>
        <w:rPr>
          <w:rFonts w:hint="eastAsia"/>
        </w:rPr>
        <w:t>3</w:t>
      </w:r>
      <w:r>
        <w:t>日下午1</w:t>
      </w:r>
      <w:r>
        <w:rPr>
          <w:rFonts w:hint="eastAsia"/>
        </w:rPr>
        <w:t>2</w:t>
      </w:r>
      <w:r>
        <w:t>：00前</w:t>
      </w:r>
    </w:p>
    <w:p>
      <w:pPr>
        <w:pStyle w:val="21"/>
        <w:numPr>
          <w:ilvl w:val="0"/>
          <w:numId w:val="0"/>
        </w:numPr>
        <w:ind w:left="0" w:firstLine="0"/>
      </w:pPr>
      <w:r>
        <w:t>（二）提交方式：</w:t>
      </w:r>
    </w:p>
    <w:p>
      <w:pPr>
        <w:pStyle w:val="21"/>
        <w:numPr>
          <w:ilvl w:val="0"/>
          <w:numId w:val="4"/>
        </w:numPr>
        <w:ind w:left="0" w:firstLine="0"/>
      </w:pPr>
      <w:r>
        <w:t>上交地点：电子版材料发送至联系人邮箱，将盖章版纸质资料</w:t>
      </w:r>
      <w:r>
        <w:rPr>
          <w:rFonts w:hint="eastAsia"/>
        </w:rPr>
        <w:t>于</w:t>
      </w:r>
      <w:r>
        <w:t>参选当天携带至评选会场。纸质版材料请密封包装，封面标明公司名称，联系人，联系方式。</w:t>
      </w:r>
    </w:p>
    <w:p>
      <w:pPr>
        <w:pStyle w:val="21"/>
        <w:numPr>
          <w:ilvl w:val="0"/>
          <w:numId w:val="4"/>
        </w:numPr>
        <w:ind w:left="0" w:firstLine="0"/>
      </w:pPr>
      <w:r>
        <w:t>学校联系人：</w:t>
      </w:r>
      <w:r>
        <w:rPr>
          <w:rFonts w:hint="eastAsia"/>
        </w:rPr>
        <w:t>陈老师，联系电话：</w:t>
      </w:r>
      <w:r>
        <w:t>19910229221，邮箱：c</w:t>
      </w:r>
      <w:r>
        <w:rPr>
          <w:rFonts w:hint="eastAsia"/>
        </w:rPr>
        <w:t>henlei@bjbati.edu.cn</w:t>
      </w:r>
      <w:r>
        <w:t>   </w:t>
      </w:r>
      <w:r>
        <w:rPr>
          <w:rFonts w:hint="eastAsia"/>
        </w:rPr>
        <w:t>.</w:t>
      </w:r>
    </w:p>
    <w:p>
      <w:pPr>
        <w:pStyle w:val="21"/>
        <w:numPr>
          <w:ilvl w:val="0"/>
          <w:numId w:val="0"/>
        </w:numPr>
        <w:ind w:left="0" w:firstLine="0"/>
      </w:pPr>
      <w:r>
        <w:t>（三）文件要求：</w:t>
      </w:r>
    </w:p>
    <w:p>
      <w:pPr>
        <w:pStyle w:val="21"/>
        <w:numPr>
          <w:ilvl w:val="0"/>
          <w:numId w:val="5"/>
        </w:numPr>
        <w:ind w:left="0" w:firstLine="0"/>
      </w:pPr>
      <w:r>
        <w:t>具有独立法人资质的企业，提供有效的营业执照副本（或事业单位法人证书等证明文件）并加盖公章。</w:t>
      </w:r>
    </w:p>
    <w:p>
      <w:pPr>
        <w:pStyle w:val="21"/>
        <w:numPr>
          <w:ilvl w:val="0"/>
          <w:numId w:val="5"/>
        </w:numPr>
        <w:ind w:left="0" w:firstLine="0"/>
      </w:pPr>
      <w:r>
        <w:t>具有学生校服制作的相关资质证件，提交复印件并加盖公章。</w:t>
      </w:r>
    </w:p>
    <w:p>
      <w:pPr>
        <w:pStyle w:val="21"/>
        <w:numPr>
          <w:ilvl w:val="0"/>
          <w:numId w:val="5"/>
        </w:numPr>
        <w:ind w:left="0" w:firstLine="0"/>
      </w:pPr>
      <w:r>
        <w:t>拥有履行合同所必需的设备和专业技术能力，能提供近3年同类校服或工服制作项目业绩情况。</w:t>
      </w:r>
    </w:p>
    <w:p>
      <w:pPr>
        <w:pStyle w:val="21"/>
        <w:numPr>
          <w:ilvl w:val="0"/>
          <w:numId w:val="5"/>
        </w:numPr>
        <w:ind w:left="0" w:firstLine="0"/>
      </w:pPr>
      <w:r>
        <w:t>具备良好的商业信誉和健全的财务会计制度，有依法缴纳税收和社会保障资金的良好记录。</w:t>
      </w:r>
    </w:p>
    <w:p>
      <w:pPr>
        <w:pStyle w:val="21"/>
        <w:numPr>
          <w:ilvl w:val="0"/>
          <w:numId w:val="5"/>
        </w:numPr>
        <w:ind w:left="0" w:firstLine="0"/>
      </w:pPr>
      <w:r>
        <w:t>报价单，需明确各项校服的单价及总价。</w:t>
      </w:r>
    </w:p>
    <w:p>
      <w:pPr>
        <w:pStyle w:val="21"/>
        <w:numPr>
          <w:ilvl w:val="0"/>
          <w:numId w:val="5"/>
        </w:numPr>
        <w:ind w:left="0" w:firstLine="0"/>
      </w:pPr>
      <w:r>
        <w:rPr>
          <w:rFonts w:hint="eastAsia"/>
        </w:rPr>
        <w:t>参选</w:t>
      </w:r>
      <w:r>
        <w:t>公司保证本项目不转包、不违法分包承诺书（加盖单位公章及法人签字）；单位负责人为同一人或者存在直接控股、管理关系的不同公司，不得同时参加本项目的申请。</w:t>
      </w:r>
    </w:p>
    <w:p>
      <w:pPr>
        <w:pStyle w:val="21"/>
        <w:numPr>
          <w:ilvl w:val="0"/>
          <w:numId w:val="5"/>
        </w:numPr>
        <w:ind w:left="0" w:firstLine="0"/>
      </w:pPr>
      <w:r>
        <w:t>售后服务承诺书，包括但不限于尺寸调换、质量维修等服务内容。   </w:t>
      </w:r>
    </w:p>
    <w:p>
      <w:pPr>
        <w:pStyle w:val="21"/>
        <w:numPr>
          <w:ilvl w:val="0"/>
          <w:numId w:val="5"/>
        </w:numPr>
        <w:ind w:left="0" w:firstLine="0"/>
      </w:pPr>
      <w:r>
        <w:t>其他能证明公司实力和优势的材料。</w:t>
      </w:r>
    </w:p>
    <w:p>
      <w:pPr>
        <w:pStyle w:val="21"/>
        <w:numPr>
          <w:ilvl w:val="0"/>
          <w:numId w:val="5"/>
        </w:numPr>
        <w:ind w:left="0" w:firstLine="0"/>
      </w:pPr>
      <w:r>
        <w:rPr>
          <w:rFonts w:hint="eastAsia"/>
        </w:rPr>
        <w:t>评</w:t>
      </w:r>
      <w:r>
        <w:t>选当天需携带以上材料的纸质版及校服样衣，需符合国家相关标准及学校要求。</w:t>
      </w:r>
    </w:p>
    <w:p>
      <w:pPr>
        <w:pStyle w:val="3"/>
      </w:pPr>
      <w:r>
        <w:t>四、供应商确认方式</w:t>
      </w:r>
    </w:p>
    <w:p>
      <w:pPr>
        <w:pStyle w:val="21"/>
        <w:numPr>
          <w:ilvl w:val="0"/>
          <w:numId w:val="6"/>
        </w:numPr>
        <w:ind w:left="288" w:hanging="288"/>
      </w:pPr>
      <w:r>
        <w:t>经学院家委会</w:t>
      </w:r>
      <w:bookmarkStart w:id="2" w:name="_GoBack"/>
      <w:bookmarkEnd w:id="2"/>
      <w:r>
        <w:t>投票决定，本次供应商选定方式为 “校服选用组织自主确定”（依据京人社能字〔2025〕60 号文件）；</w:t>
      </w:r>
    </w:p>
    <w:p>
      <w:pPr>
        <w:pStyle w:val="21"/>
        <w:numPr>
          <w:ilvl w:val="0"/>
          <w:numId w:val="6"/>
        </w:numPr>
        <w:ind w:left="288" w:hanging="288"/>
      </w:pPr>
      <w:r>
        <w:t>由校服评选小组结合样衣质量、价格、款式、材质等维度综合投票，按 “少数服从多数” 原则，得票最高者确认为最终供应商。</w:t>
      </w:r>
    </w:p>
    <w:p>
      <w:pPr>
        <w:pStyle w:val="3"/>
      </w:pPr>
      <w:r>
        <w:t>五、</w:t>
      </w:r>
      <w:r>
        <w:rPr>
          <w:rFonts w:hint="eastAsia"/>
        </w:rPr>
        <w:t>其他</w:t>
      </w:r>
      <w:r>
        <w:t>要求</w:t>
      </w:r>
    </w:p>
    <w:p>
      <w:pPr>
        <w:pStyle w:val="21"/>
        <w:numPr>
          <w:ilvl w:val="0"/>
          <w:numId w:val="7"/>
        </w:numPr>
        <w:ind w:left="288" w:hanging="288"/>
      </w:pPr>
      <w:r>
        <w:rPr>
          <w:b/>
          <w:bCs/>
        </w:rPr>
        <w:t>双送检制度</w:t>
      </w:r>
    </w:p>
    <w:p>
      <w:pPr>
        <w:pStyle w:val="21"/>
        <w:numPr>
          <w:ilvl w:val="0"/>
          <w:numId w:val="0"/>
        </w:numPr>
        <w:ind w:left="0" w:firstLine="440" w:firstLineChars="200"/>
      </w:pPr>
      <w:r>
        <w:t>第一次送检：供应商在生产阶段，需对原辅材料及出厂前成品主动送检，取得法定检验机构合格报告，费用由供应商自行承担；</w:t>
      </w:r>
    </w:p>
    <w:p>
      <w:pPr>
        <w:pStyle w:val="21"/>
        <w:numPr>
          <w:ilvl w:val="0"/>
          <w:numId w:val="0"/>
        </w:numPr>
        <w:ind w:left="0" w:firstLine="440" w:firstLineChars="200"/>
      </w:pPr>
      <w:r>
        <w:t>第二次送检：供应商交货后，学校对每个品类抽样送检，费用由校方承担；若检验不合格，供应商需承担返工、重检及相关连带责任。</w:t>
      </w:r>
    </w:p>
    <w:p>
      <w:pPr>
        <w:pStyle w:val="21"/>
        <w:numPr>
          <w:ilvl w:val="0"/>
          <w:numId w:val="7"/>
        </w:numPr>
        <w:ind w:left="288" w:hanging="288"/>
      </w:pPr>
      <w:r>
        <w:rPr>
          <w:b/>
          <w:bCs/>
        </w:rPr>
        <w:t>售后服务</w:t>
      </w:r>
      <w:r>
        <w:t>：对所有产品提供 “包修、包换、包退” 服务：</w:t>
      </w:r>
    </w:p>
    <w:p>
      <w:pPr>
        <w:pStyle w:val="21"/>
        <w:numPr>
          <w:ilvl w:val="0"/>
          <w:numId w:val="0"/>
        </w:numPr>
        <w:ind w:left="0" w:firstLine="440" w:firstLineChars="200"/>
      </w:pPr>
      <w:r>
        <w:t>包修：免费维修产品质量问题；</w:t>
      </w:r>
    </w:p>
    <w:p>
      <w:pPr>
        <w:pStyle w:val="21"/>
        <w:numPr>
          <w:ilvl w:val="0"/>
          <w:numId w:val="0"/>
        </w:numPr>
        <w:ind w:left="0" w:firstLine="440" w:firstLineChars="200"/>
      </w:pPr>
      <w:r>
        <w:t>包换：无条件更换严重质量缺陷产品；</w:t>
      </w:r>
    </w:p>
    <w:p>
      <w:pPr>
        <w:pStyle w:val="21"/>
        <w:numPr>
          <w:ilvl w:val="0"/>
          <w:numId w:val="0"/>
        </w:numPr>
        <w:ind w:left="0" w:firstLine="440" w:firstLineChars="200"/>
      </w:pPr>
      <w:r>
        <w:t>包退：对维修 / 更换后仍不达标或存在重大质量问题的产品，办理退货并全额退款，承担相关费用。</w:t>
      </w:r>
    </w:p>
    <w:p>
      <w:pPr>
        <w:pStyle w:val="21"/>
        <w:wordWrap w:val="0"/>
        <w:jc w:val="right"/>
      </w:pPr>
    </w:p>
    <w:p>
      <w:pPr>
        <w:pStyle w:val="21"/>
        <w:wordWrap w:val="0"/>
        <w:jc w:val="right"/>
      </w:pPr>
    </w:p>
    <w:p>
      <w:pPr>
        <w:pStyle w:val="21"/>
        <w:wordWrap w:val="0"/>
        <w:jc w:val="right"/>
      </w:pPr>
    </w:p>
    <w:p>
      <w:pPr>
        <w:pStyle w:val="21"/>
        <w:wordWrap w:val="0"/>
        <w:jc w:val="right"/>
      </w:pPr>
      <w:r>
        <w:t>北京汽车技师学院</w:t>
      </w:r>
      <w:r>
        <w:rPr>
          <w:rFonts w:hint="eastAsia"/>
        </w:rPr>
        <w:t xml:space="preserve">        </w:t>
      </w:r>
    </w:p>
    <w:p>
      <w:pPr>
        <w:pStyle w:val="21"/>
        <w:wordWrap w:val="0"/>
        <w:jc w:val="right"/>
      </w:pPr>
      <w:r>
        <w:t>2025 年 8 月 1</w:t>
      </w:r>
      <w:r>
        <w:rPr>
          <w:rFonts w:hint="eastAsia"/>
        </w:rPr>
        <w:t>9</w:t>
      </w:r>
      <w:r>
        <w:t xml:space="preserve"> 日</w:t>
      </w:r>
      <w:r>
        <w:rPr>
          <w:rFonts w:hint="eastAsia"/>
        </w:rPr>
        <w:t xml:space="preserve">       </w:t>
      </w:r>
    </w:p>
    <w:p>
      <w:pPr>
        <w:pStyle w:val="22"/>
        <w:pBdr>
          <w:left w:val="single" w:color="BBBFC4" w:sz="18" w:space="0"/>
        </w:pBdr>
      </w:pP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roman"/>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decimal"/>
      <w:lvlText w:val="%1."/>
      <w:lvlJc w:val="left"/>
      <w:pPr>
        <w:ind w:left="288" w:hanging="288"/>
      </w:pPr>
      <w:rPr>
        <w:rFonts w:hint="eastAsia"/>
        <w:b w:val="0"/>
        <w:bCs w:val="0"/>
        <w:color w:val="auto"/>
        <w:sz w:val="22"/>
        <w:szCs w:val="22"/>
      </w:rPr>
    </w:lvl>
    <w:lvl w:ilvl="1" w:tentative="0">
      <w:start w:val="1"/>
      <w:numFmt w:val="lowerLetter"/>
      <w:lvlText w:val="%2."/>
      <w:lvlJc w:val="left"/>
      <w:pPr>
        <w:ind w:left="720" w:hanging="288"/>
      </w:pPr>
      <w:rPr>
        <w:color w:val="3370FF"/>
        <w:sz w:val="22"/>
        <w:szCs w:val="22"/>
      </w:rPr>
    </w:lvl>
    <w:lvl w:ilvl="2" w:tentative="0">
      <w:start w:val="1"/>
      <w:numFmt w:val="lowerRoman"/>
      <w:lvlText w:val="%3."/>
      <w:lvlJc w:val="left"/>
      <w:pPr>
        <w:ind w:left="1152" w:hanging="288"/>
      </w:pPr>
      <w:rPr>
        <w:color w:val="3370FF"/>
        <w:sz w:val="22"/>
        <w:szCs w:val="22"/>
      </w:rPr>
    </w:lvl>
    <w:lvl w:ilvl="3" w:tentative="0">
      <w:start w:val="1"/>
      <w:numFmt w:val="decimal"/>
      <w:lvlText w:val="%4."/>
      <w:lvlJc w:val="left"/>
      <w:pPr>
        <w:ind w:left="1583" w:hanging="288"/>
      </w:pPr>
      <w:rPr>
        <w:color w:val="3370FF"/>
        <w:sz w:val="22"/>
        <w:szCs w:val="22"/>
      </w:rPr>
    </w:lvl>
    <w:lvl w:ilvl="4" w:tentative="0">
      <w:start w:val="1"/>
      <w:numFmt w:val="lowerLetter"/>
      <w:lvlText w:val="%5."/>
      <w:lvlJc w:val="left"/>
      <w:pPr>
        <w:ind w:left="2015" w:hanging="288"/>
      </w:pPr>
      <w:rPr>
        <w:color w:val="3370FF"/>
        <w:sz w:val="22"/>
        <w:szCs w:val="22"/>
      </w:rPr>
    </w:lvl>
    <w:lvl w:ilvl="5" w:tentative="0">
      <w:start w:val="1"/>
      <w:numFmt w:val="lowerRoman"/>
      <w:lvlText w:val="%6."/>
      <w:lvlJc w:val="left"/>
      <w:pPr>
        <w:ind w:left="2448" w:hanging="288"/>
      </w:pPr>
      <w:rPr>
        <w:color w:val="3370FF"/>
        <w:sz w:val="22"/>
        <w:szCs w:val="22"/>
      </w:rPr>
    </w:lvl>
    <w:lvl w:ilvl="6" w:tentative="0">
      <w:start w:val="1"/>
      <w:numFmt w:val="decimal"/>
      <w:lvlText w:val="%7."/>
      <w:lvlJc w:val="left"/>
      <w:pPr>
        <w:ind w:left="2879" w:hanging="288"/>
      </w:pPr>
      <w:rPr>
        <w:color w:val="3370FF"/>
        <w:sz w:val="22"/>
        <w:szCs w:val="22"/>
      </w:rPr>
    </w:lvl>
    <w:lvl w:ilvl="7" w:tentative="0">
      <w:start w:val="1"/>
      <w:numFmt w:val="lowerLetter"/>
      <w:lvlText w:val="%8."/>
      <w:lvlJc w:val="left"/>
      <w:pPr>
        <w:ind w:left="3312" w:hanging="288"/>
      </w:pPr>
      <w:rPr>
        <w:color w:val="3370FF"/>
        <w:sz w:val="22"/>
        <w:szCs w:val="22"/>
      </w:rPr>
    </w:lvl>
    <w:lvl w:ilvl="8" w:tentative="0">
      <w:start w:val="1"/>
      <w:numFmt w:val="lowerRoman"/>
      <w:lvlText w:val="%9."/>
      <w:lvlJc w:val="left"/>
      <w:pPr>
        <w:ind w:left="3744" w:hanging="288"/>
      </w:pPr>
      <w:rPr>
        <w:color w:val="3370FF"/>
        <w:sz w:val="22"/>
        <w:szCs w:val="22"/>
      </w:rPr>
    </w:lvl>
  </w:abstractNum>
  <w:abstractNum w:abstractNumId="1">
    <w:nsid w:val="0B026C24"/>
    <w:multiLevelType w:val="multilevel"/>
    <w:tmpl w:val="0B026C24"/>
    <w:lvl w:ilvl="0" w:tentative="0">
      <w:start w:val="1"/>
      <w:numFmt w:val="decimal"/>
      <w:lvlText w:val="%1."/>
      <w:lvlJc w:val="left"/>
      <w:pPr>
        <w:ind w:left="288" w:hanging="288"/>
      </w:pPr>
      <w:rPr>
        <w:rFonts w:hint="eastAsia"/>
        <w:b w:val="0"/>
        <w:bCs w:val="0"/>
        <w:color w:val="auto"/>
        <w:sz w:val="22"/>
        <w:szCs w:val="22"/>
      </w:rPr>
    </w:lvl>
    <w:lvl w:ilvl="1" w:tentative="0">
      <w:start w:val="1"/>
      <w:numFmt w:val="lowerLetter"/>
      <w:lvlText w:val="%2."/>
      <w:lvlJc w:val="left"/>
      <w:pPr>
        <w:ind w:left="720" w:hanging="288"/>
      </w:pPr>
      <w:rPr>
        <w:color w:val="3370FF"/>
        <w:sz w:val="22"/>
        <w:szCs w:val="22"/>
      </w:rPr>
    </w:lvl>
    <w:lvl w:ilvl="2" w:tentative="0">
      <w:start w:val="1"/>
      <w:numFmt w:val="lowerRoman"/>
      <w:lvlText w:val="%3."/>
      <w:lvlJc w:val="left"/>
      <w:pPr>
        <w:ind w:left="1152" w:hanging="288"/>
      </w:pPr>
      <w:rPr>
        <w:color w:val="3370FF"/>
        <w:sz w:val="22"/>
        <w:szCs w:val="22"/>
      </w:rPr>
    </w:lvl>
    <w:lvl w:ilvl="3" w:tentative="0">
      <w:start w:val="1"/>
      <w:numFmt w:val="decimal"/>
      <w:lvlText w:val="%4."/>
      <w:lvlJc w:val="left"/>
      <w:pPr>
        <w:ind w:left="1583" w:hanging="288"/>
      </w:pPr>
      <w:rPr>
        <w:color w:val="3370FF"/>
        <w:sz w:val="22"/>
        <w:szCs w:val="22"/>
      </w:rPr>
    </w:lvl>
    <w:lvl w:ilvl="4" w:tentative="0">
      <w:start w:val="1"/>
      <w:numFmt w:val="lowerLetter"/>
      <w:lvlText w:val="%5."/>
      <w:lvlJc w:val="left"/>
      <w:pPr>
        <w:ind w:left="2015" w:hanging="288"/>
      </w:pPr>
      <w:rPr>
        <w:color w:val="3370FF"/>
        <w:sz w:val="22"/>
        <w:szCs w:val="22"/>
      </w:rPr>
    </w:lvl>
    <w:lvl w:ilvl="5" w:tentative="0">
      <w:start w:val="1"/>
      <w:numFmt w:val="lowerRoman"/>
      <w:lvlText w:val="%6."/>
      <w:lvlJc w:val="left"/>
      <w:pPr>
        <w:ind w:left="2448" w:hanging="288"/>
      </w:pPr>
      <w:rPr>
        <w:color w:val="3370FF"/>
        <w:sz w:val="22"/>
        <w:szCs w:val="22"/>
      </w:rPr>
    </w:lvl>
    <w:lvl w:ilvl="6" w:tentative="0">
      <w:start w:val="1"/>
      <w:numFmt w:val="decimal"/>
      <w:lvlText w:val="%7."/>
      <w:lvlJc w:val="left"/>
      <w:pPr>
        <w:ind w:left="2879" w:hanging="288"/>
      </w:pPr>
      <w:rPr>
        <w:color w:val="3370FF"/>
        <w:sz w:val="22"/>
        <w:szCs w:val="22"/>
      </w:rPr>
    </w:lvl>
    <w:lvl w:ilvl="7" w:tentative="0">
      <w:start w:val="1"/>
      <w:numFmt w:val="lowerLetter"/>
      <w:lvlText w:val="%8."/>
      <w:lvlJc w:val="left"/>
      <w:pPr>
        <w:ind w:left="3312" w:hanging="288"/>
      </w:pPr>
      <w:rPr>
        <w:color w:val="3370FF"/>
        <w:sz w:val="22"/>
        <w:szCs w:val="22"/>
      </w:rPr>
    </w:lvl>
    <w:lvl w:ilvl="8" w:tentative="0">
      <w:start w:val="1"/>
      <w:numFmt w:val="lowerRoman"/>
      <w:lvlText w:val="%9."/>
      <w:lvlJc w:val="left"/>
      <w:pPr>
        <w:ind w:left="3744" w:hanging="288"/>
      </w:pPr>
      <w:rPr>
        <w:color w:val="3370FF"/>
        <w:sz w:val="22"/>
        <w:szCs w:val="22"/>
      </w:rPr>
    </w:lvl>
  </w:abstractNum>
  <w:abstractNum w:abstractNumId="2">
    <w:nsid w:val="1EBC43EF"/>
    <w:multiLevelType w:val="multilevel"/>
    <w:tmpl w:val="1EBC43EF"/>
    <w:lvl w:ilvl="0" w:tentative="0">
      <w:start w:val="1"/>
      <w:numFmt w:val="decimal"/>
      <w:lvlText w:val="%1."/>
      <w:lvlJc w:val="left"/>
      <w:pPr>
        <w:ind w:left="288" w:hanging="288"/>
      </w:pPr>
      <w:rPr>
        <w:rFonts w:hint="eastAsia"/>
        <w:b w:val="0"/>
        <w:bCs w:val="0"/>
        <w:color w:val="auto"/>
        <w:sz w:val="22"/>
        <w:szCs w:val="22"/>
      </w:rPr>
    </w:lvl>
    <w:lvl w:ilvl="1" w:tentative="0">
      <w:start w:val="1"/>
      <w:numFmt w:val="lowerLetter"/>
      <w:lvlText w:val="%2."/>
      <w:lvlJc w:val="left"/>
      <w:pPr>
        <w:ind w:left="720" w:hanging="288"/>
      </w:pPr>
      <w:rPr>
        <w:color w:val="3370FF"/>
        <w:sz w:val="22"/>
        <w:szCs w:val="22"/>
      </w:rPr>
    </w:lvl>
    <w:lvl w:ilvl="2" w:tentative="0">
      <w:start w:val="1"/>
      <w:numFmt w:val="lowerRoman"/>
      <w:lvlText w:val="%3."/>
      <w:lvlJc w:val="left"/>
      <w:pPr>
        <w:ind w:left="1152" w:hanging="288"/>
      </w:pPr>
      <w:rPr>
        <w:color w:val="3370FF"/>
        <w:sz w:val="22"/>
        <w:szCs w:val="22"/>
      </w:rPr>
    </w:lvl>
    <w:lvl w:ilvl="3" w:tentative="0">
      <w:start w:val="1"/>
      <w:numFmt w:val="decimal"/>
      <w:lvlText w:val="%4."/>
      <w:lvlJc w:val="left"/>
      <w:pPr>
        <w:ind w:left="1583" w:hanging="288"/>
      </w:pPr>
      <w:rPr>
        <w:color w:val="3370FF"/>
        <w:sz w:val="22"/>
        <w:szCs w:val="22"/>
      </w:rPr>
    </w:lvl>
    <w:lvl w:ilvl="4" w:tentative="0">
      <w:start w:val="1"/>
      <w:numFmt w:val="lowerLetter"/>
      <w:lvlText w:val="%5."/>
      <w:lvlJc w:val="left"/>
      <w:pPr>
        <w:ind w:left="2015" w:hanging="288"/>
      </w:pPr>
      <w:rPr>
        <w:color w:val="3370FF"/>
        <w:sz w:val="22"/>
        <w:szCs w:val="22"/>
      </w:rPr>
    </w:lvl>
    <w:lvl w:ilvl="5" w:tentative="0">
      <w:start w:val="1"/>
      <w:numFmt w:val="lowerRoman"/>
      <w:lvlText w:val="%6."/>
      <w:lvlJc w:val="left"/>
      <w:pPr>
        <w:ind w:left="2448" w:hanging="288"/>
      </w:pPr>
      <w:rPr>
        <w:color w:val="3370FF"/>
        <w:sz w:val="22"/>
        <w:szCs w:val="22"/>
      </w:rPr>
    </w:lvl>
    <w:lvl w:ilvl="6" w:tentative="0">
      <w:start w:val="1"/>
      <w:numFmt w:val="decimal"/>
      <w:lvlText w:val="%7."/>
      <w:lvlJc w:val="left"/>
      <w:pPr>
        <w:ind w:left="2879" w:hanging="288"/>
      </w:pPr>
      <w:rPr>
        <w:color w:val="3370FF"/>
        <w:sz w:val="22"/>
        <w:szCs w:val="22"/>
      </w:rPr>
    </w:lvl>
    <w:lvl w:ilvl="7" w:tentative="0">
      <w:start w:val="1"/>
      <w:numFmt w:val="lowerLetter"/>
      <w:lvlText w:val="%8."/>
      <w:lvlJc w:val="left"/>
      <w:pPr>
        <w:ind w:left="3312" w:hanging="288"/>
      </w:pPr>
      <w:rPr>
        <w:color w:val="3370FF"/>
        <w:sz w:val="22"/>
        <w:szCs w:val="22"/>
      </w:rPr>
    </w:lvl>
    <w:lvl w:ilvl="8" w:tentative="0">
      <w:start w:val="1"/>
      <w:numFmt w:val="lowerRoman"/>
      <w:lvlText w:val="%9."/>
      <w:lvlJc w:val="left"/>
      <w:pPr>
        <w:ind w:left="3744" w:hanging="288"/>
      </w:pPr>
      <w:rPr>
        <w:color w:val="3370FF"/>
        <w:sz w:val="22"/>
        <w:szCs w:val="22"/>
      </w:rPr>
    </w:lvl>
  </w:abstractNum>
  <w:abstractNum w:abstractNumId="3">
    <w:nsid w:val="254A2E84"/>
    <w:multiLevelType w:val="multilevel"/>
    <w:tmpl w:val="254A2E84"/>
    <w:lvl w:ilvl="0" w:tentative="0">
      <w:start w:val="1"/>
      <w:numFmt w:val="decimal"/>
      <w:lvlText w:val="%1."/>
      <w:lvlJc w:val="left"/>
      <w:pPr>
        <w:ind w:left="288" w:hanging="288"/>
      </w:pPr>
      <w:rPr>
        <w:rFonts w:hint="eastAsia"/>
        <w:b w:val="0"/>
        <w:bCs w:val="0"/>
        <w:color w:val="auto"/>
        <w:sz w:val="22"/>
        <w:szCs w:val="22"/>
      </w:rPr>
    </w:lvl>
    <w:lvl w:ilvl="1" w:tentative="0">
      <w:start w:val="1"/>
      <w:numFmt w:val="lowerLetter"/>
      <w:lvlText w:val="%2."/>
      <w:lvlJc w:val="left"/>
      <w:pPr>
        <w:ind w:left="720" w:hanging="288"/>
      </w:pPr>
      <w:rPr>
        <w:color w:val="3370FF"/>
        <w:sz w:val="22"/>
        <w:szCs w:val="22"/>
      </w:rPr>
    </w:lvl>
    <w:lvl w:ilvl="2" w:tentative="0">
      <w:start w:val="1"/>
      <w:numFmt w:val="lowerRoman"/>
      <w:lvlText w:val="%3."/>
      <w:lvlJc w:val="left"/>
      <w:pPr>
        <w:ind w:left="1152" w:hanging="288"/>
      </w:pPr>
      <w:rPr>
        <w:color w:val="3370FF"/>
        <w:sz w:val="22"/>
        <w:szCs w:val="22"/>
      </w:rPr>
    </w:lvl>
    <w:lvl w:ilvl="3" w:tentative="0">
      <w:start w:val="1"/>
      <w:numFmt w:val="decimal"/>
      <w:lvlText w:val="%4."/>
      <w:lvlJc w:val="left"/>
      <w:pPr>
        <w:ind w:left="1583" w:hanging="288"/>
      </w:pPr>
      <w:rPr>
        <w:color w:val="3370FF"/>
        <w:sz w:val="22"/>
        <w:szCs w:val="22"/>
      </w:rPr>
    </w:lvl>
    <w:lvl w:ilvl="4" w:tentative="0">
      <w:start w:val="1"/>
      <w:numFmt w:val="lowerLetter"/>
      <w:lvlText w:val="%5."/>
      <w:lvlJc w:val="left"/>
      <w:pPr>
        <w:ind w:left="2015" w:hanging="288"/>
      </w:pPr>
      <w:rPr>
        <w:color w:val="3370FF"/>
        <w:sz w:val="22"/>
        <w:szCs w:val="22"/>
      </w:rPr>
    </w:lvl>
    <w:lvl w:ilvl="5" w:tentative="0">
      <w:start w:val="1"/>
      <w:numFmt w:val="lowerRoman"/>
      <w:lvlText w:val="%6."/>
      <w:lvlJc w:val="left"/>
      <w:pPr>
        <w:ind w:left="2448" w:hanging="288"/>
      </w:pPr>
      <w:rPr>
        <w:color w:val="3370FF"/>
        <w:sz w:val="22"/>
        <w:szCs w:val="22"/>
      </w:rPr>
    </w:lvl>
    <w:lvl w:ilvl="6" w:tentative="0">
      <w:start w:val="1"/>
      <w:numFmt w:val="decimal"/>
      <w:lvlText w:val="%7."/>
      <w:lvlJc w:val="left"/>
      <w:pPr>
        <w:ind w:left="2879" w:hanging="288"/>
      </w:pPr>
      <w:rPr>
        <w:color w:val="3370FF"/>
        <w:sz w:val="22"/>
        <w:szCs w:val="22"/>
      </w:rPr>
    </w:lvl>
    <w:lvl w:ilvl="7" w:tentative="0">
      <w:start w:val="1"/>
      <w:numFmt w:val="lowerLetter"/>
      <w:lvlText w:val="%8."/>
      <w:lvlJc w:val="left"/>
      <w:pPr>
        <w:ind w:left="3312" w:hanging="288"/>
      </w:pPr>
      <w:rPr>
        <w:color w:val="3370FF"/>
        <w:sz w:val="22"/>
        <w:szCs w:val="22"/>
      </w:rPr>
    </w:lvl>
    <w:lvl w:ilvl="8" w:tentative="0">
      <w:start w:val="1"/>
      <w:numFmt w:val="lowerRoman"/>
      <w:lvlText w:val="%9."/>
      <w:lvlJc w:val="left"/>
      <w:pPr>
        <w:ind w:left="3744" w:hanging="288"/>
      </w:pPr>
      <w:rPr>
        <w:color w:val="3370FF"/>
        <w:sz w:val="22"/>
        <w:szCs w:val="22"/>
      </w:rPr>
    </w:lvl>
  </w:abstractNum>
  <w:abstractNum w:abstractNumId="4">
    <w:nsid w:val="2B4108D7"/>
    <w:multiLevelType w:val="multilevel"/>
    <w:tmpl w:val="2B4108D7"/>
    <w:lvl w:ilvl="0" w:tentative="0">
      <w:start w:val="1"/>
      <w:numFmt w:val="decimal"/>
      <w:lvlText w:val="%1."/>
      <w:lvlJc w:val="left"/>
      <w:pPr>
        <w:ind w:left="288" w:hanging="288"/>
      </w:pPr>
      <w:rPr>
        <w:rFonts w:hint="eastAsia"/>
        <w:b w:val="0"/>
        <w:bCs w:val="0"/>
        <w:color w:val="auto"/>
        <w:sz w:val="22"/>
        <w:szCs w:val="22"/>
      </w:rPr>
    </w:lvl>
    <w:lvl w:ilvl="1" w:tentative="0">
      <w:start w:val="1"/>
      <w:numFmt w:val="lowerLetter"/>
      <w:lvlText w:val="%2."/>
      <w:lvlJc w:val="left"/>
      <w:pPr>
        <w:ind w:left="720" w:hanging="288"/>
      </w:pPr>
      <w:rPr>
        <w:color w:val="3370FF"/>
        <w:sz w:val="22"/>
        <w:szCs w:val="22"/>
      </w:rPr>
    </w:lvl>
    <w:lvl w:ilvl="2" w:tentative="0">
      <w:start w:val="1"/>
      <w:numFmt w:val="lowerRoman"/>
      <w:lvlText w:val="%3."/>
      <w:lvlJc w:val="left"/>
      <w:pPr>
        <w:ind w:left="1152" w:hanging="288"/>
      </w:pPr>
      <w:rPr>
        <w:color w:val="3370FF"/>
        <w:sz w:val="22"/>
        <w:szCs w:val="22"/>
      </w:rPr>
    </w:lvl>
    <w:lvl w:ilvl="3" w:tentative="0">
      <w:start w:val="1"/>
      <w:numFmt w:val="decimal"/>
      <w:lvlText w:val="%4."/>
      <w:lvlJc w:val="left"/>
      <w:pPr>
        <w:ind w:left="1583" w:hanging="288"/>
      </w:pPr>
      <w:rPr>
        <w:color w:val="3370FF"/>
        <w:sz w:val="22"/>
        <w:szCs w:val="22"/>
      </w:rPr>
    </w:lvl>
    <w:lvl w:ilvl="4" w:tentative="0">
      <w:start w:val="1"/>
      <w:numFmt w:val="lowerLetter"/>
      <w:lvlText w:val="%5."/>
      <w:lvlJc w:val="left"/>
      <w:pPr>
        <w:ind w:left="2015" w:hanging="288"/>
      </w:pPr>
      <w:rPr>
        <w:color w:val="3370FF"/>
        <w:sz w:val="22"/>
        <w:szCs w:val="22"/>
      </w:rPr>
    </w:lvl>
    <w:lvl w:ilvl="5" w:tentative="0">
      <w:start w:val="1"/>
      <w:numFmt w:val="lowerRoman"/>
      <w:lvlText w:val="%6."/>
      <w:lvlJc w:val="left"/>
      <w:pPr>
        <w:ind w:left="2448" w:hanging="288"/>
      </w:pPr>
      <w:rPr>
        <w:color w:val="3370FF"/>
        <w:sz w:val="22"/>
        <w:szCs w:val="22"/>
      </w:rPr>
    </w:lvl>
    <w:lvl w:ilvl="6" w:tentative="0">
      <w:start w:val="1"/>
      <w:numFmt w:val="decimal"/>
      <w:lvlText w:val="%7."/>
      <w:lvlJc w:val="left"/>
      <w:pPr>
        <w:ind w:left="2879" w:hanging="288"/>
      </w:pPr>
      <w:rPr>
        <w:color w:val="3370FF"/>
        <w:sz w:val="22"/>
        <w:szCs w:val="22"/>
      </w:rPr>
    </w:lvl>
    <w:lvl w:ilvl="7" w:tentative="0">
      <w:start w:val="1"/>
      <w:numFmt w:val="lowerLetter"/>
      <w:lvlText w:val="%8."/>
      <w:lvlJc w:val="left"/>
      <w:pPr>
        <w:ind w:left="3312" w:hanging="288"/>
      </w:pPr>
      <w:rPr>
        <w:color w:val="3370FF"/>
        <w:sz w:val="22"/>
        <w:szCs w:val="22"/>
      </w:rPr>
    </w:lvl>
    <w:lvl w:ilvl="8" w:tentative="0">
      <w:start w:val="1"/>
      <w:numFmt w:val="lowerRoman"/>
      <w:lvlText w:val="%9."/>
      <w:lvlJc w:val="left"/>
      <w:pPr>
        <w:ind w:left="3744" w:hanging="288"/>
      </w:pPr>
      <w:rPr>
        <w:color w:val="3370FF"/>
        <w:sz w:val="22"/>
        <w:szCs w:val="22"/>
      </w:rPr>
    </w:lvl>
  </w:abstractNum>
  <w:abstractNum w:abstractNumId="5">
    <w:nsid w:val="61FF3D64"/>
    <w:multiLevelType w:val="multilevel"/>
    <w:tmpl w:val="61FF3D64"/>
    <w:lvl w:ilvl="0" w:tentative="0">
      <w:start w:val="1"/>
      <w:numFmt w:val="decimal"/>
      <w:lvlText w:val="%1."/>
      <w:lvlJc w:val="left"/>
      <w:pPr>
        <w:ind w:left="708" w:hanging="420"/>
      </w:pPr>
    </w:lvl>
    <w:lvl w:ilvl="1" w:tentative="0">
      <w:start w:val="1"/>
      <w:numFmt w:val="lowerLetter"/>
      <w:lvlText w:val="%2)"/>
      <w:lvlJc w:val="left"/>
      <w:pPr>
        <w:ind w:left="1128" w:hanging="420"/>
      </w:pPr>
    </w:lvl>
    <w:lvl w:ilvl="2" w:tentative="0">
      <w:start w:val="1"/>
      <w:numFmt w:val="lowerRoman"/>
      <w:lvlText w:val="%3."/>
      <w:lvlJc w:val="right"/>
      <w:pPr>
        <w:ind w:left="1548" w:hanging="420"/>
      </w:pPr>
    </w:lvl>
    <w:lvl w:ilvl="3" w:tentative="0">
      <w:start w:val="1"/>
      <w:numFmt w:val="decimal"/>
      <w:lvlText w:val="%4."/>
      <w:lvlJc w:val="left"/>
      <w:pPr>
        <w:ind w:left="1968" w:hanging="420"/>
      </w:pPr>
    </w:lvl>
    <w:lvl w:ilvl="4" w:tentative="0">
      <w:start w:val="1"/>
      <w:numFmt w:val="lowerLetter"/>
      <w:lvlText w:val="%5)"/>
      <w:lvlJc w:val="left"/>
      <w:pPr>
        <w:ind w:left="2388" w:hanging="420"/>
      </w:pPr>
    </w:lvl>
    <w:lvl w:ilvl="5" w:tentative="0">
      <w:start w:val="1"/>
      <w:numFmt w:val="lowerRoman"/>
      <w:lvlText w:val="%6."/>
      <w:lvlJc w:val="right"/>
      <w:pPr>
        <w:ind w:left="2808" w:hanging="420"/>
      </w:pPr>
    </w:lvl>
    <w:lvl w:ilvl="6" w:tentative="0">
      <w:start w:val="1"/>
      <w:numFmt w:val="decimal"/>
      <w:lvlText w:val="%7."/>
      <w:lvlJc w:val="left"/>
      <w:pPr>
        <w:ind w:left="3228" w:hanging="420"/>
      </w:pPr>
    </w:lvl>
    <w:lvl w:ilvl="7" w:tentative="0">
      <w:start w:val="1"/>
      <w:numFmt w:val="lowerLetter"/>
      <w:lvlText w:val="%8)"/>
      <w:lvlJc w:val="left"/>
      <w:pPr>
        <w:ind w:left="3648" w:hanging="420"/>
      </w:pPr>
    </w:lvl>
    <w:lvl w:ilvl="8" w:tentative="0">
      <w:start w:val="1"/>
      <w:numFmt w:val="lowerRoman"/>
      <w:lvlText w:val="%9."/>
      <w:lvlJc w:val="right"/>
      <w:pPr>
        <w:ind w:left="4068" w:hanging="420"/>
      </w:pPr>
    </w:lvl>
  </w:abstractNum>
  <w:num w:numId="1">
    <w:abstractNumId w:val="0"/>
    <w:lvlOverride w:ilvl="0">
      <w:startOverride w:val="1"/>
    </w:lvlOverride>
  </w:num>
  <w:num w:numId="2">
    <w:abstractNumId w:val="0"/>
    <w:lvlOverride w:ilvl="0">
      <w:startOverride w:val="1"/>
    </w:lvlOverride>
  </w:num>
  <w:num w:numId="3">
    <w:abstractNumId w:val="4"/>
  </w:num>
  <w:num w:numId="4">
    <w:abstractNumId w:val="2"/>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displayBackgroundShape w:val="1"/>
  <w:bordersDoNotSurroundHeader w:val="1"/>
  <w:bordersDoNotSurroundFooter w:val="1"/>
  <w:trackRevisions w:val="1"/>
  <w:documentProtection w:enforcement="0"/>
  <w:defaultTabStop w:val="420"/>
  <w:characterSpacingControl w:val="doNotCompress"/>
  <w:compat>
    <w:useFELayout/>
    <w:compatSetting w:name="compatibilityMode" w:uri="http://schemas.microsoft.com/office/word" w:val="14"/>
  </w:compat>
  <w:rsids>
    <w:rsidRoot w:val="006B597F"/>
    <w:rsid w:val="00032F70"/>
    <w:rsid w:val="00112342"/>
    <w:rsid w:val="002F5C6E"/>
    <w:rsid w:val="003907B0"/>
    <w:rsid w:val="005125CD"/>
    <w:rsid w:val="005E473C"/>
    <w:rsid w:val="0068552F"/>
    <w:rsid w:val="006B597F"/>
    <w:rsid w:val="007C6F26"/>
    <w:rsid w:val="007D3D6A"/>
    <w:rsid w:val="007D7C7F"/>
    <w:rsid w:val="009641F7"/>
    <w:rsid w:val="00D76EE5"/>
    <w:rsid w:val="00F116BA"/>
    <w:rsid w:val="05671C3F"/>
    <w:rsid w:val="291C2E9E"/>
    <w:rsid w:val="4C0561A5"/>
    <w:rsid w:val="5BB67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lang w:val="en-US" w:eastAsia="zh-CN" w:bidi="ar-SA"/>
    </w:rPr>
  </w:style>
  <w:style w:type="paragraph" w:styleId="2">
    <w:name w:val="heading 1"/>
    <w:next w:val="1"/>
    <w:qFormat/>
    <w:uiPriority w:val="0"/>
    <w:pPr>
      <w:spacing w:before="380" w:after="140" w:line="288" w:lineRule="auto"/>
      <w:outlineLvl w:val="0"/>
    </w:pPr>
    <w:rPr>
      <w:rFonts w:ascii="Arial" w:hAnsi="Arial" w:eastAsia="等线" w:cs="Arial"/>
      <w:b/>
      <w:bCs/>
      <w:sz w:val="36"/>
      <w:szCs w:val="36"/>
      <w:lang w:val="en-US" w:eastAsia="zh-CN" w:bidi="ar-SA"/>
    </w:rPr>
  </w:style>
  <w:style w:type="paragraph" w:styleId="3">
    <w:name w:val="heading 2"/>
    <w:next w:val="1"/>
    <w:qFormat/>
    <w:uiPriority w:val="0"/>
    <w:pPr>
      <w:spacing w:before="320" w:after="120" w:line="288" w:lineRule="auto"/>
      <w:outlineLvl w:val="1"/>
    </w:pPr>
    <w:rPr>
      <w:rFonts w:ascii="Arial" w:hAnsi="Arial" w:eastAsia="等线" w:cs="Arial"/>
      <w:b/>
      <w:bCs/>
      <w:sz w:val="32"/>
      <w:szCs w:val="32"/>
      <w:lang w:val="en-US" w:eastAsia="zh-CN" w:bidi="ar-SA"/>
    </w:rPr>
  </w:style>
  <w:style w:type="paragraph" w:styleId="4">
    <w:name w:val="heading 3"/>
    <w:next w:val="1"/>
    <w:qFormat/>
    <w:uiPriority w:val="0"/>
    <w:pPr>
      <w:spacing w:before="300" w:after="120" w:line="288" w:lineRule="auto"/>
      <w:outlineLvl w:val="2"/>
    </w:pPr>
    <w:rPr>
      <w:rFonts w:ascii="Arial" w:hAnsi="Arial" w:eastAsia="等线" w:cs="Arial"/>
      <w:b/>
      <w:bCs/>
      <w:sz w:val="30"/>
      <w:szCs w:val="30"/>
      <w:lang w:val="en-US" w:eastAsia="zh-CN" w:bidi="ar-SA"/>
    </w:rPr>
  </w:style>
  <w:style w:type="paragraph" w:styleId="5">
    <w:name w:val="heading 4"/>
    <w:next w:val="1"/>
    <w:qFormat/>
    <w:uiPriority w:val="0"/>
    <w:pPr>
      <w:spacing w:before="260" w:after="120" w:line="288" w:lineRule="auto"/>
      <w:outlineLvl w:val="3"/>
    </w:pPr>
    <w:rPr>
      <w:rFonts w:ascii="Arial" w:hAnsi="Arial" w:eastAsia="等线" w:cs="Arial"/>
      <w:b/>
      <w:bCs/>
      <w:sz w:val="28"/>
      <w:szCs w:val="28"/>
      <w:lang w:val="en-US" w:eastAsia="zh-CN" w:bidi="ar-SA"/>
    </w:rPr>
  </w:style>
  <w:style w:type="paragraph" w:styleId="6">
    <w:name w:val="heading 5"/>
    <w:next w:val="1"/>
    <w:qFormat/>
    <w:uiPriority w:val="0"/>
    <w:pPr>
      <w:spacing w:before="240" w:after="120" w:line="288" w:lineRule="auto"/>
      <w:outlineLvl w:val="4"/>
    </w:pPr>
    <w:rPr>
      <w:rFonts w:ascii="Arial" w:hAnsi="Arial" w:eastAsia="等线" w:cs="Arial"/>
      <w:b/>
      <w:bCs/>
      <w:sz w:val="24"/>
      <w:szCs w:val="24"/>
      <w:lang w:val="en-US" w:eastAsia="zh-CN" w:bidi="ar-SA"/>
    </w:rPr>
  </w:style>
  <w:style w:type="paragraph" w:styleId="7">
    <w:name w:val="heading 6"/>
    <w:next w:val="1"/>
    <w:qFormat/>
    <w:uiPriority w:val="0"/>
    <w:pPr>
      <w:spacing w:before="240" w:after="120" w:line="288" w:lineRule="auto"/>
      <w:outlineLvl w:val="5"/>
    </w:pPr>
    <w:rPr>
      <w:rFonts w:ascii="Arial" w:hAnsi="Arial" w:eastAsia="等线" w:cs="Arial"/>
      <w:b/>
      <w:bCs/>
      <w:sz w:val="24"/>
      <w:szCs w:val="24"/>
      <w:lang w:val="en-US" w:eastAsia="zh-CN" w:bidi="ar-SA"/>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8">
    <w:name w:val="annotation text"/>
    <w:basedOn w:val="1"/>
    <w:link w:val="24"/>
    <w:qFormat/>
    <w:uiPriority w:val="0"/>
    <w:pPr>
      <w:jc w:val="left"/>
    </w:pPr>
  </w:style>
  <w:style w:type="paragraph" w:styleId="9">
    <w:name w:val="Balloon Text"/>
    <w:basedOn w:val="1"/>
    <w:link w:val="23"/>
    <w:qFormat/>
    <w:uiPriority w:val="0"/>
    <w:rPr>
      <w:sz w:val="18"/>
      <w:szCs w:val="18"/>
    </w:rPr>
  </w:style>
  <w:style w:type="paragraph" w:styleId="10">
    <w:name w:val="footnote text"/>
    <w:link w:val="20"/>
    <w:semiHidden/>
    <w:unhideWhenUsed/>
    <w:qFormat/>
    <w:uiPriority w:val="99"/>
    <w:rPr>
      <w:rFonts w:ascii="Times New Roman" w:hAnsi="Times New Roman" w:eastAsia="宋体" w:cs="Times New Roman"/>
      <w:lang w:val="en-US" w:eastAsia="zh-CN" w:bidi="ar-SA"/>
    </w:rPr>
  </w:style>
  <w:style w:type="paragraph" w:styleId="11">
    <w:name w:val="Normal (Web)"/>
    <w:basedOn w:val="1"/>
    <w:qFormat/>
    <w:uiPriority w:val="99"/>
    <w:pPr>
      <w:widowControl/>
      <w:spacing w:before="100" w:after="100"/>
      <w:jc w:val="left"/>
    </w:pPr>
    <w:rPr>
      <w:rFonts w:ascii="Arial Unicode MS" w:hAnsi="Arial Unicode MS" w:eastAsia="Arial Unicode MS"/>
      <w:sz w:val="24"/>
      <w:szCs w:val="24"/>
    </w:rPr>
  </w:style>
  <w:style w:type="paragraph" w:styleId="12">
    <w:name w:val="Title"/>
    <w:qFormat/>
    <w:uiPriority w:val="0"/>
    <w:pPr>
      <w:spacing w:before="480" w:after="480" w:line="288" w:lineRule="auto"/>
    </w:pPr>
    <w:rPr>
      <w:rFonts w:ascii="Arial" w:hAnsi="Arial" w:eastAsia="等线" w:cs="Arial"/>
      <w:b/>
      <w:bCs/>
      <w:sz w:val="52"/>
      <w:szCs w:val="52"/>
      <w:lang w:val="en-US" w:eastAsia="zh-CN" w:bidi="ar-SA"/>
    </w:rPr>
  </w:style>
  <w:style w:type="paragraph" w:styleId="13">
    <w:name w:val="annotation subject"/>
    <w:basedOn w:val="8"/>
    <w:next w:val="8"/>
    <w:link w:val="25"/>
    <w:qFormat/>
    <w:uiPriority w:val="0"/>
    <w:rPr>
      <w:b/>
      <w:bCs/>
    </w:rPr>
  </w:style>
  <w:style w:type="character" w:styleId="16">
    <w:name w:val="Hyperlink"/>
    <w:unhideWhenUsed/>
    <w:uiPriority w:val="99"/>
    <w:rPr>
      <w:color w:val="0563C1"/>
      <w:u w:val="single"/>
    </w:rPr>
  </w:style>
  <w:style w:type="character" w:styleId="17">
    <w:name w:val="annotation reference"/>
    <w:basedOn w:val="15"/>
    <w:qFormat/>
    <w:uiPriority w:val="0"/>
    <w:rPr>
      <w:sz w:val="21"/>
      <w:szCs w:val="21"/>
    </w:rPr>
  </w:style>
  <w:style w:type="character" w:styleId="18">
    <w:name w:val="footnote reference"/>
    <w:semiHidden/>
    <w:unhideWhenUsed/>
    <w:qFormat/>
    <w:uiPriority w:val="99"/>
    <w:rPr>
      <w:vertAlign w:val="superscript"/>
    </w:rPr>
  </w:style>
  <w:style w:type="paragraph" w:styleId="19">
    <w:name w:val="List Paragraph"/>
    <w:qFormat/>
    <w:uiPriority w:val="0"/>
    <w:rPr>
      <w:rFonts w:ascii="Times New Roman" w:hAnsi="Times New Roman" w:eastAsia="宋体" w:cs="Times New Roman"/>
      <w:sz w:val="21"/>
      <w:szCs w:val="22"/>
      <w:lang w:val="en-US" w:eastAsia="zh-CN" w:bidi="ar-SA"/>
    </w:rPr>
  </w:style>
  <w:style w:type="character" w:customStyle="1" w:styleId="20">
    <w:name w:val="脚注文本 Char"/>
    <w:link w:val="10"/>
    <w:semiHidden/>
    <w:unhideWhenUsed/>
    <w:qFormat/>
    <w:uiPriority w:val="99"/>
    <w:rPr>
      <w:sz w:val="20"/>
      <w:szCs w:val="20"/>
    </w:rPr>
  </w:style>
  <w:style w:type="paragraph" w:customStyle="1" w:styleId="21">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22">
    <w:name w:val="_Style 14"/>
    <w:qFormat/>
    <w:uiPriority w:val="0"/>
    <w:pPr>
      <w:spacing w:before="120" w:after="120" w:line="288" w:lineRule="auto"/>
    </w:pPr>
    <w:rPr>
      <w:rFonts w:ascii="Arial" w:hAnsi="Arial" w:eastAsia="等线" w:cs="Arial"/>
      <w:color w:val="8F959E"/>
      <w:sz w:val="22"/>
      <w:szCs w:val="22"/>
      <w:lang w:val="en-US" w:eastAsia="zh-CN" w:bidi="ar-SA"/>
    </w:rPr>
  </w:style>
  <w:style w:type="character" w:customStyle="1" w:styleId="23">
    <w:name w:val="批注框文本 Char"/>
    <w:basedOn w:val="15"/>
    <w:link w:val="9"/>
    <w:qFormat/>
    <w:uiPriority w:val="0"/>
    <w:rPr>
      <w:rFonts w:ascii="Times New Roman" w:hAnsi="Times New Roman" w:eastAsia="宋体" w:cs="Times New Roman"/>
      <w:sz w:val="18"/>
      <w:szCs w:val="18"/>
    </w:rPr>
  </w:style>
  <w:style w:type="character" w:customStyle="1" w:styleId="24">
    <w:name w:val="批注文字 Char"/>
    <w:basedOn w:val="15"/>
    <w:link w:val="8"/>
    <w:qFormat/>
    <w:uiPriority w:val="0"/>
    <w:rPr>
      <w:rFonts w:ascii="Times New Roman" w:hAnsi="Times New Roman" w:eastAsia="宋体" w:cs="Times New Roman"/>
      <w:sz w:val="21"/>
      <w:szCs w:val="22"/>
    </w:rPr>
  </w:style>
  <w:style w:type="character" w:customStyle="1" w:styleId="25">
    <w:name w:val="批注主题 Char"/>
    <w:basedOn w:val="24"/>
    <w:link w:val="13"/>
    <w:qFormat/>
    <w:uiPriority w:val="0"/>
    <w:rPr>
      <w:rFonts w:ascii="Times New Roman" w:hAnsi="Times New Roman" w:eastAsia="宋体" w:cs="Times New Roman"/>
      <w:b/>
      <w:bCs/>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502</Words>
  <Characters>2867</Characters>
  <Lines>23</Lines>
  <Paragraphs>6</Paragraphs>
  <TotalTime>48</TotalTime>
  <ScaleCrop>false</ScaleCrop>
  <LinksUpToDate>false</LinksUpToDate>
  <CharactersWithSpaces>3363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2025-08-16T08:43:00Z</dcterms:created>
  <dc:creator>Un-named</dc:creator>
  <cp:lastModifiedBy>Administrator</cp:lastModifiedBy>
  <dcterms:modified xsi:type="dcterms:W3CDTF">2025-08-19T06:23:56Z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